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656" w:rsidRDefault="00E51677" w:rsidP="00E51677">
      <w:pPr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12. </w:t>
      </w:r>
      <w:r w:rsidRPr="00453239">
        <w:rPr>
          <w:rFonts w:ascii="Times New Roman" w:hAnsi="Times New Roman" w:cs="Times New Roman"/>
          <w:sz w:val="24"/>
          <w:szCs w:val="24"/>
        </w:rPr>
        <w:t>Политические технологии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Понятие политических технологий трактуется неоднозначно. Это связано с неоднозначностью понимания обоих его слагаемых.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proofErr w:type="gramStart"/>
      <w:r>
        <w:rPr>
          <w:rFonts w:ascii="Arial" w:hAnsi="Arial" w:cs="Arial"/>
          <w:color w:val="646464"/>
          <w:sz w:val="23"/>
          <w:szCs w:val="23"/>
        </w:rPr>
        <w:t>Слово "технология" в буквальном смысле (от греч. </w:t>
      </w:r>
      <w:proofErr w:type="spellStart"/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techne</w:t>
      </w:r>
      <w:proofErr w:type="spellEnd"/>
      <w:r>
        <w:rPr>
          <w:rFonts w:ascii="Arial" w:hAnsi="Arial" w:cs="Arial"/>
          <w:color w:val="646464"/>
          <w:sz w:val="23"/>
          <w:szCs w:val="23"/>
        </w:rPr>
        <w:t> – искусство, мастерство, умение, и </w:t>
      </w:r>
      <w:proofErr w:type="spellStart"/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logos</w:t>
      </w:r>
      <w:proofErr w:type="spellEnd"/>
      <w:r>
        <w:rPr>
          <w:rFonts w:ascii="Arial" w:hAnsi="Arial" w:cs="Arial"/>
          <w:color w:val="646464"/>
          <w:sz w:val="23"/>
          <w:szCs w:val="23"/>
        </w:rPr>
        <w:t> – слово, учение) – наука об искусстве, о приемах и способах получения запланированного результата.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Используется же оно чаще в другом смысле – как сами эти приемы и способы. Но и в этом случае речь идет не о произвольном наборе приемов, а о целенаправленно образованной и, как правило, апробированной, неоднократно применяемой совокупности. В нашем случае будем придерживаться второго подхода, понимая под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технологией</w:t>
      </w:r>
      <w:r>
        <w:rPr>
          <w:rFonts w:ascii="Arial" w:hAnsi="Arial" w:cs="Arial"/>
          <w:color w:val="646464"/>
          <w:sz w:val="23"/>
          <w:szCs w:val="23"/>
        </w:rPr>
        <w:t> совокупность приемов и способов достижения результата в той или иной сфере деятельности человека.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Нет согласия между учеными и в понимании термина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"политическое".</w:t>
      </w:r>
      <w:r>
        <w:rPr>
          <w:rFonts w:ascii="Arial" w:hAnsi="Arial" w:cs="Arial"/>
          <w:color w:val="646464"/>
          <w:sz w:val="23"/>
          <w:szCs w:val="23"/>
        </w:rPr>
        <w:t xml:space="preserve"> Об этом уже было сказано в предыдущих главах. Добавим, что нередко политическое воздействие противопоставляют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административному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как особый механизм достижения результата, основанный на переговорах, согласованиях, с учетом мнения заинтересованных сторон. Другие авторы относят к сфере политического любой механизм, если в результате его применения затрагиваются государство и несовпадающие интересы значимых социальных групп. Присоединимся ко вторым: иначе многие технологии избирательных и других политических кампаний окажутся за пределами рассмотрения политолога.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В результате определим </w:t>
      </w:r>
      <w:r>
        <w:rPr>
          <w:rStyle w:val="a5"/>
          <w:rFonts w:ascii="Arial" w:hAnsi="Arial" w:cs="Arial"/>
          <w:color w:val="646464"/>
          <w:sz w:val="23"/>
          <w:szCs w:val="23"/>
        </w:rPr>
        <w:t>политические технологии</w:t>
      </w:r>
      <w:r>
        <w:rPr>
          <w:rFonts w:ascii="Arial" w:hAnsi="Arial" w:cs="Arial"/>
          <w:color w:val="646464"/>
          <w:sz w:val="23"/>
          <w:szCs w:val="23"/>
        </w:rPr>
        <w:t xml:space="preserve"> как целенаправленно сконструированную совокупность приемов и способов достижения результата, использование которых затрагивает государство и несовпадающие интересы значимых социальных групп. В конечном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счете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политические технологии всегда представляют собой технологии борьбы за политическую власть и ее удержание, технологии распределения и применения политической власти.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Политические технологии разнообразны. Их выбор и применение определяются характером целей и спецификой условий их достижения, а также ресурсами заинтересованной стороны. По всю совокупность политических технологий можно сгруппировать в определенные типы по разным основаниям классификации.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Прежде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всего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технологии различают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 характеру</w:t>
      </w:r>
      <w:r>
        <w:rPr>
          <w:rFonts w:ascii="Arial" w:hAnsi="Arial" w:cs="Arial"/>
          <w:color w:val="646464"/>
          <w:sz w:val="23"/>
          <w:szCs w:val="23"/>
        </w:rPr>
        <w:t> решаемых с их применением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задач –</w:t>
      </w:r>
      <w:r>
        <w:rPr>
          <w:rFonts w:ascii="Arial" w:hAnsi="Arial" w:cs="Arial"/>
          <w:color w:val="646464"/>
          <w:sz w:val="23"/>
          <w:szCs w:val="23"/>
        </w:rPr>
        <w:t xml:space="preserve"> технологии политологического исследования, переговоров, принятия решений, избирательной кампании, политической рекламы и т.п. В случае масштабных целей, таких как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победа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на выборах, когда общая цель распадается на ряд взаимосвязанных задач, для решения каждой используется своя технология, частная по отношению к общему алгоритму действий, выступающему в качестве генеральной технологии.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Можно классифицировать технологии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 основанию применяемого инструментария.</w:t>
      </w:r>
      <w:r>
        <w:rPr>
          <w:rFonts w:ascii="Arial" w:hAnsi="Arial" w:cs="Arial"/>
          <w:color w:val="646464"/>
          <w:sz w:val="23"/>
          <w:szCs w:val="23"/>
        </w:rPr>
        <w:t xml:space="preserve"> Это – различные технологии исследования, политического согласования или воздействия с использованием методов индивидуальной и массовой психологии, социологии,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коммуникативистики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и др.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Принципиально отличаются политические технологии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 степени</w:t>
      </w:r>
      <w:r>
        <w:rPr>
          <w:rFonts w:ascii="Arial" w:hAnsi="Arial" w:cs="Arial"/>
          <w:color w:val="646464"/>
          <w:sz w:val="23"/>
          <w:szCs w:val="23"/>
        </w:rPr>
        <w:t> их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открытости</w:t>
      </w:r>
      <w:r>
        <w:rPr>
          <w:rFonts w:ascii="Arial" w:hAnsi="Arial" w:cs="Arial"/>
          <w:color w:val="646464"/>
          <w:sz w:val="23"/>
          <w:szCs w:val="23"/>
        </w:rPr>
        <w:t xml:space="preserve">: от публичных, ориентированных на широкую общественность, до латентных, скрытых от посторонних глаз механизмов "кабинетной" технологии. Применение латентных технологий делает политику менее предсказуемой, а ее результат – хуже прогнозируемым для конкурентов и общественности. Между тем публичность, </w:t>
      </w:r>
      <w:r>
        <w:rPr>
          <w:rFonts w:ascii="Arial" w:hAnsi="Arial" w:cs="Arial"/>
          <w:color w:val="646464"/>
          <w:sz w:val="23"/>
          <w:szCs w:val="23"/>
        </w:rPr>
        <w:lastRenderedPageBreak/>
        <w:t>обращение за поддержкой к населению является важным ресурсом политического влияния. В реальной политике, как правило, используются оба эти вида технологий.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Отличаются технологии и в зависимости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от масштаба решаемых задач.</w:t>
      </w:r>
      <w:r>
        <w:rPr>
          <w:rFonts w:ascii="Arial" w:hAnsi="Arial" w:cs="Arial"/>
          <w:color w:val="646464"/>
          <w:sz w:val="23"/>
          <w:szCs w:val="23"/>
        </w:rPr>
        <w:t> При решении глобальных политических задач, связанных с международным сотрудничеством или противостоянием, используются технологии, существенно отличающиеся от технологий решения задач национально-государственного, регионального или местного масштаба, даже если это однотипные задачи. Например, приемы и способы ведения избирательных кампаний на федеральном, региональном и муниципальном уровнях наряду с общими элементами имеют и существенные отличия.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 xml:space="preserve">По степени </w:t>
      </w:r>
      <w:proofErr w:type="spellStart"/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воспроизводимости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 технологии можно разделить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на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стандартные и уникальные. Политические технологии создаются и применяются, как правило, при реализации повторяющихся политических целей в сходных с известными случаями условиях, при решении повторяющихся задач, – для которых в арсенале политолога имеются апробированные наборы приемов и способов решения.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Во многих случаях, однако, применительно к новым условиям и для решения нестандартных задач в дополнение к апробированным разрабатываются и новые, уникальные технологии или новые элементы апробированных технологий.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Именно в таких случаях от политтехнолога требуется широкий теоретический кругозор, понимание общих закономерностей политики в сочетании с творческими (креативными) способностями. Нередко уникальные технологии со временем переходят в разряд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стандартных</w:t>
      </w:r>
      <w:proofErr w:type="gramEnd"/>
      <w:r>
        <w:rPr>
          <w:rFonts w:ascii="Arial" w:hAnsi="Arial" w:cs="Arial"/>
          <w:color w:val="646464"/>
          <w:sz w:val="23"/>
          <w:szCs w:val="23"/>
        </w:rPr>
        <w:t>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 степени применения силы</w:t>
      </w:r>
      <w:r>
        <w:rPr>
          <w:rFonts w:ascii="Arial" w:hAnsi="Arial" w:cs="Arial"/>
          <w:color w:val="646464"/>
          <w:sz w:val="23"/>
          <w:szCs w:val="23"/>
        </w:rPr>
        <w:t>,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принуждения</w:t>
      </w:r>
      <w:r>
        <w:rPr>
          <w:rFonts w:ascii="Arial" w:hAnsi="Arial" w:cs="Arial"/>
          <w:color w:val="646464"/>
          <w:sz w:val="23"/>
          <w:szCs w:val="23"/>
        </w:rPr>
        <w:t> отличают жесткие и мягкие технологии. В международной политике это противопоставление закреплено в терминах "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hard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power</w:t>
      </w:r>
      <w:proofErr w:type="spellEnd"/>
      <w:r>
        <w:rPr>
          <w:rFonts w:ascii="Arial" w:hAnsi="Arial" w:cs="Arial"/>
          <w:color w:val="646464"/>
          <w:sz w:val="23"/>
          <w:szCs w:val="23"/>
        </w:rPr>
        <w:t>" и "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soft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power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" как подчинение, основанное на жесткой власти, с одной стороны, и на всеобщем признании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правомерными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ценностей сильного – с другой. В политике внутригосударственного масштаба также применяются как технологии с использованием административного нажима, так и различные способы легитимации на ценностной основе. К "мягким" технологиям, в противоположность административным, относят также приемы и способы достижения целей посредством переговоров, согласований и других процедур, позволяющих осуществлять политику с учетом интересов всех взаимодействующих сторон.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Различают также нормативные и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девиантные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технологии –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 степени их соответствия существующим в обществе нормам</w:t>
      </w:r>
      <w:r>
        <w:rPr>
          <w:rFonts w:ascii="Arial" w:hAnsi="Arial" w:cs="Arial"/>
          <w:color w:val="646464"/>
          <w:sz w:val="23"/>
          <w:szCs w:val="23"/>
        </w:rPr>
        <w:t xml:space="preserve">: законам, требованиям морали, обычаям, традициям. К числу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девиантных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относят так называемые "черные", противоречащие закону, и "серые", безнравственные технологии. Использование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девиантных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технологий – тот случай, когда "цель оправдывает средства". Следует, однако, иметь в виду, что неразборчивость в средствах, нередко способствующая достижению конкретных целей, подрывает доверие общества к политическим и государственным институтам,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ведет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в конечном счете к деградации политики и дестабилизации общества.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Со второй половины XX в. в сферу политических технологий активно привносятся методы и подходы, заимствованные из области экономики. Прежде </w:t>
      </w:r>
      <w:proofErr w:type="gramStart"/>
      <w:r>
        <w:rPr>
          <w:rFonts w:ascii="Arial" w:hAnsi="Arial" w:cs="Arial"/>
          <w:color w:val="646464"/>
          <w:sz w:val="23"/>
          <w:szCs w:val="23"/>
        </w:rPr>
        <w:t>всего</w:t>
      </w:r>
      <w:proofErr w:type="gramEnd"/>
      <w:r>
        <w:rPr>
          <w:rFonts w:ascii="Arial" w:hAnsi="Arial" w:cs="Arial"/>
          <w:color w:val="646464"/>
          <w:sz w:val="23"/>
          <w:szCs w:val="23"/>
        </w:rPr>
        <w:t xml:space="preserve"> это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политический менеджмент</w:t>
      </w:r>
      <w:r>
        <w:rPr>
          <w:rFonts w:ascii="Arial" w:hAnsi="Arial" w:cs="Arial"/>
          <w:color w:val="646464"/>
          <w:sz w:val="23"/>
          <w:szCs w:val="23"/>
        </w:rPr>
        <w:t>, в сфере государственного управления противопоставленный политическому администрированию, принуждению. В более широком смысле под политическим менеджментом понимают совокупность приемов и способов управления в государстве и в политических организациях в условиях демократии. Теория и практика политики в терминах рынка утвердились как направление </w:t>
      </w:r>
      <w:r>
        <w:rPr>
          <w:rStyle w:val="a5"/>
          <w:rFonts w:ascii="Arial" w:hAnsi="Arial" w:cs="Arial"/>
          <w:i/>
          <w:iCs/>
          <w:color w:val="646464"/>
          <w:sz w:val="23"/>
          <w:szCs w:val="23"/>
        </w:rPr>
        <w:t>"политический маркетинг" –</w:t>
      </w:r>
      <w:r>
        <w:rPr>
          <w:rFonts w:ascii="Arial" w:hAnsi="Arial" w:cs="Arial"/>
          <w:color w:val="646464"/>
          <w:sz w:val="23"/>
          <w:szCs w:val="23"/>
        </w:rPr>
        <w:t xml:space="preserve"> совокупность приемов и способов производства и реализации политических услуг, удовлетворения спроса на них. </w:t>
      </w:r>
      <w:r>
        <w:rPr>
          <w:rFonts w:ascii="Arial" w:hAnsi="Arial" w:cs="Arial"/>
          <w:color w:val="646464"/>
          <w:sz w:val="23"/>
          <w:szCs w:val="23"/>
        </w:rPr>
        <w:lastRenderedPageBreak/>
        <w:t>Нередко понятие политического маркетинга используется более узко, применительно к организации избирательных кампаний в условиях конкурентной борьбы.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 xml:space="preserve">Ни политический маркетинг, ни политический менеджмент немыслимы без взаимодействия политических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акторов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, организаторов политических кампаний с общественной средой, "потребителями" политического "товара". Отсюда – большое значение технологии связи с общественностью, или политического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public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relations</w:t>
      </w:r>
      <w:proofErr w:type="spellEnd"/>
      <w:r>
        <w:rPr>
          <w:rFonts w:ascii="Arial" w:hAnsi="Arial" w:cs="Arial"/>
          <w:color w:val="646464"/>
          <w:sz w:val="23"/>
          <w:szCs w:val="23"/>
        </w:rPr>
        <w:t xml:space="preserve">. В политической практике понятие связи с общественностью нередко выхолащивают, односторонне сводят ее к технологиям воздействия на граждан с целью получения запланированного результата. На самом деле связь с общественностью носит двусторонний характер, и применение технологий, связанных с распространением недобросовестной информации, подкупом населения и другими нарушениями морали, всегда имеют негативные последствия в виде недоверия к соответствующим </w:t>
      </w:r>
      <w:proofErr w:type="spellStart"/>
      <w:r>
        <w:rPr>
          <w:rFonts w:ascii="Arial" w:hAnsi="Arial" w:cs="Arial"/>
          <w:color w:val="646464"/>
          <w:sz w:val="23"/>
          <w:szCs w:val="23"/>
        </w:rPr>
        <w:t>акторам</w:t>
      </w:r>
      <w:proofErr w:type="spellEnd"/>
      <w:r>
        <w:rPr>
          <w:rFonts w:ascii="Arial" w:hAnsi="Arial" w:cs="Arial"/>
          <w:color w:val="646464"/>
          <w:sz w:val="23"/>
          <w:szCs w:val="23"/>
        </w:rPr>
        <w:t>, институтам или политической системе в целом.</w:t>
      </w:r>
    </w:p>
    <w:p w:rsidR="00E51677" w:rsidRDefault="00E51677" w:rsidP="00E51677">
      <w:pPr>
        <w:pStyle w:val="a4"/>
        <w:rPr>
          <w:rFonts w:ascii="Arial" w:hAnsi="Arial" w:cs="Arial"/>
          <w:color w:val="646464"/>
          <w:sz w:val="23"/>
          <w:szCs w:val="23"/>
        </w:rPr>
      </w:pPr>
      <w:r>
        <w:rPr>
          <w:rFonts w:ascii="Arial" w:hAnsi="Arial" w:cs="Arial"/>
          <w:color w:val="646464"/>
          <w:sz w:val="23"/>
          <w:szCs w:val="23"/>
        </w:rPr>
        <w:t>Грамотное применение политических технологий повышает эффективность политической деятельности и позволяет достигать поставленной цели оптимальным образом. Не следует, однако, обольщаться: не всякая цель достижима. К тому же в условиях конкурентной борьбы, когда каждая из сторон использует политические технологии, результат зависит от многих обстоятельств, среди которых решающее значение имеют ресурсы соперников, – не только материальные, но и организационные, интеллектуальные, личностные (если речь идет о конкуренции персоналий) и др.</w:t>
      </w:r>
    </w:p>
    <w:p w:rsidR="00E51677" w:rsidRDefault="00E51677" w:rsidP="00E51677">
      <w:pPr>
        <w:jc w:val="both"/>
      </w:pPr>
      <w:bookmarkStart w:id="0" w:name="_GoBack"/>
      <w:bookmarkEnd w:id="0"/>
    </w:p>
    <w:sectPr w:rsidR="00E51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B5A"/>
    <w:rsid w:val="00490656"/>
    <w:rsid w:val="00E45B5A"/>
    <w:rsid w:val="00E5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167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51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516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167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51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516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1227</Words>
  <Characters>6995</Characters>
  <Application>Microsoft Office Word</Application>
  <DocSecurity>0</DocSecurity>
  <Lines>58</Lines>
  <Paragraphs>16</Paragraphs>
  <ScaleCrop>false</ScaleCrop>
  <Company>Romeo1994</Company>
  <LinksUpToDate>false</LinksUpToDate>
  <CharactersWithSpaces>8206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2021-06-18T10:21:00Z</dcterms:created>
  <dcterms:modified xsi:type="dcterms:W3CDTF">2021-06-18T10:23:00Z</dcterms:modified>
</cp:coreProperties>
</file>